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page" w:tblpX="3091" w:tblpY="17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78"/>
      </w:tblGrid>
      <w:tr w:rsidR="00CF630D" w:rsidRPr="0061379B" w:rsidTr="00CF630D">
        <w:tc>
          <w:tcPr>
            <w:tcW w:w="8978" w:type="dxa"/>
          </w:tcPr>
          <w:p w:rsidR="00CF630D" w:rsidRPr="0061379B" w:rsidRDefault="00CF630D" w:rsidP="00CF630D">
            <w:pPr>
              <w:rPr>
                <w:rFonts w:ascii="NeoSansPro-Regular" w:hAnsi="NeoSansPro-Regular"/>
                <w:b/>
                <w:sz w:val="20"/>
                <w:szCs w:val="20"/>
              </w:rPr>
            </w:pPr>
            <w:r w:rsidRPr="0061379B">
              <w:rPr>
                <w:rFonts w:ascii="NeoSansPro-Regular" w:hAnsi="NeoSansPro-Regular" w:cs="NeoSansPro-Bold"/>
                <w:b/>
                <w:bCs/>
                <w:noProof/>
                <w:color w:val="404040"/>
                <w:sz w:val="20"/>
                <w:szCs w:val="20"/>
                <w:lang w:eastAsia="es-MX"/>
              </w:rPr>
              <w:drawing>
                <wp:inline distT="0" distB="0" distL="0" distR="0">
                  <wp:extent cx="1746942" cy="257727"/>
                  <wp:effectExtent l="0" t="0" r="5715" b="9525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eca 1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1" b="36106"/>
                          <a:stretch/>
                        </pic:blipFill>
                        <pic:spPr bwMode="auto">
                          <a:xfrm>
                            <a:off x="0" y="0"/>
                            <a:ext cx="1755652" cy="259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30D" w:rsidRPr="0061379B" w:rsidTr="00CF630D">
        <w:tc>
          <w:tcPr>
            <w:tcW w:w="8978" w:type="dxa"/>
          </w:tcPr>
          <w:p w:rsidR="00CF630D" w:rsidRPr="0061379B" w:rsidRDefault="00CF630D" w:rsidP="00CF630D">
            <w:pPr>
              <w:rPr>
                <w:rFonts w:ascii="NeoSansPro-Regular" w:hAnsi="NeoSansPro-Regular"/>
                <w:sz w:val="20"/>
                <w:szCs w:val="20"/>
              </w:rPr>
            </w:pPr>
            <w:r w:rsidRPr="0061379B">
              <w:rPr>
                <w:rFonts w:ascii="NeoSansPro-Regular" w:hAnsi="NeoSansPro-Regular"/>
                <w:b/>
                <w:sz w:val="20"/>
                <w:szCs w:val="20"/>
              </w:rPr>
              <w:t>Nombre:</w:t>
            </w:r>
            <w:r w:rsidRPr="0061379B">
              <w:rPr>
                <w:rFonts w:ascii="NeoSansPro-Regular" w:hAnsi="NeoSansPro-Regular"/>
                <w:sz w:val="20"/>
                <w:szCs w:val="20"/>
              </w:rPr>
              <w:t xml:space="preserve"> Alejandro Díaz Morales</w:t>
            </w:r>
          </w:p>
        </w:tc>
      </w:tr>
      <w:tr w:rsidR="00CF630D" w:rsidRPr="0061379B" w:rsidTr="00CF630D">
        <w:tc>
          <w:tcPr>
            <w:tcW w:w="8978" w:type="dxa"/>
          </w:tcPr>
          <w:p w:rsidR="00CF630D" w:rsidRPr="0061379B" w:rsidRDefault="00CF630D" w:rsidP="00CF630D">
            <w:pPr>
              <w:rPr>
                <w:rFonts w:ascii="NeoSansPro-Regular" w:hAnsi="NeoSansPro-Regular"/>
                <w:sz w:val="20"/>
                <w:szCs w:val="20"/>
              </w:rPr>
            </w:pPr>
            <w:r w:rsidRPr="0061379B">
              <w:rPr>
                <w:rFonts w:ascii="NeoSansPro-Regular" w:hAnsi="NeoSansPro-Regular"/>
                <w:b/>
                <w:sz w:val="20"/>
                <w:szCs w:val="20"/>
              </w:rPr>
              <w:t>Grado de Escolaridad:</w:t>
            </w:r>
            <w:r w:rsidRPr="0061379B">
              <w:rPr>
                <w:rFonts w:ascii="NeoSansPro-Regular" w:hAnsi="NeoSansPro-Regular"/>
                <w:sz w:val="20"/>
                <w:szCs w:val="20"/>
              </w:rPr>
              <w:t xml:space="preserve"> Ing. en sistemas Computacionales</w:t>
            </w:r>
          </w:p>
        </w:tc>
      </w:tr>
      <w:tr w:rsidR="00CF630D" w:rsidRPr="0061379B" w:rsidTr="00CF630D">
        <w:tc>
          <w:tcPr>
            <w:tcW w:w="8978" w:type="dxa"/>
          </w:tcPr>
          <w:p w:rsidR="00CF630D" w:rsidRPr="0061379B" w:rsidRDefault="00CF630D" w:rsidP="00CF630D">
            <w:pPr>
              <w:rPr>
                <w:rFonts w:ascii="NeoSansPro-Regular" w:hAnsi="NeoSansPro-Regular"/>
                <w:b/>
                <w:sz w:val="20"/>
                <w:szCs w:val="20"/>
              </w:rPr>
            </w:pPr>
            <w:r w:rsidRPr="0061379B">
              <w:rPr>
                <w:rFonts w:ascii="NeoSansPro-Regular" w:hAnsi="NeoSansPro-Regular"/>
                <w:b/>
                <w:sz w:val="20"/>
                <w:szCs w:val="20"/>
              </w:rPr>
              <w:t xml:space="preserve">Cédula Profesional: </w:t>
            </w:r>
            <w:r w:rsidRPr="0061379B">
              <w:rPr>
                <w:rFonts w:ascii="NeoSansPro-Regular" w:hAnsi="NeoSansPro-Regular"/>
                <w:sz w:val="20"/>
                <w:szCs w:val="20"/>
              </w:rPr>
              <w:t>3486174</w:t>
            </w:r>
          </w:p>
        </w:tc>
      </w:tr>
      <w:tr w:rsidR="00CF630D" w:rsidRPr="0061379B" w:rsidTr="00CF630D">
        <w:tc>
          <w:tcPr>
            <w:tcW w:w="8978" w:type="dxa"/>
          </w:tcPr>
          <w:p w:rsidR="00CF630D" w:rsidRPr="0061379B" w:rsidRDefault="00CF630D" w:rsidP="00CF630D">
            <w:pPr>
              <w:rPr>
                <w:rFonts w:ascii="NeoSansPro-Regular" w:hAnsi="NeoSansPro-Regular"/>
                <w:b/>
                <w:sz w:val="20"/>
                <w:szCs w:val="20"/>
              </w:rPr>
            </w:pPr>
            <w:r w:rsidRPr="0061379B">
              <w:rPr>
                <w:rFonts w:ascii="NeoSansPro-Regular" w:hAnsi="NeoSansPro-Regular"/>
                <w:b/>
                <w:sz w:val="20"/>
                <w:szCs w:val="20"/>
              </w:rPr>
              <w:t xml:space="preserve">Teléfono de Oficina: </w:t>
            </w:r>
            <w:r w:rsidRPr="0061379B">
              <w:rPr>
                <w:rFonts w:ascii="NeoSansPro-Regular" w:hAnsi="NeoSansPro-Regular"/>
                <w:sz w:val="20"/>
                <w:szCs w:val="20"/>
              </w:rPr>
              <w:t>(228) 8-41-61-70 Ext. 3508</w:t>
            </w:r>
          </w:p>
        </w:tc>
      </w:tr>
      <w:tr w:rsidR="00CF630D" w:rsidRPr="0061379B" w:rsidTr="00CF630D">
        <w:tc>
          <w:tcPr>
            <w:tcW w:w="8978" w:type="dxa"/>
          </w:tcPr>
          <w:p w:rsidR="00CF630D" w:rsidRPr="0061379B" w:rsidRDefault="00CF630D" w:rsidP="00CF630D">
            <w:pPr>
              <w:rPr>
                <w:rFonts w:ascii="NeoSansPro-Regular" w:hAnsi="NeoSansPro-Regular"/>
                <w:sz w:val="20"/>
                <w:szCs w:val="20"/>
              </w:rPr>
            </w:pPr>
            <w:r w:rsidRPr="0061379B">
              <w:rPr>
                <w:rFonts w:ascii="NeoSansPro-Regular" w:hAnsi="NeoSansPro-Regular"/>
                <w:b/>
                <w:sz w:val="20"/>
                <w:szCs w:val="20"/>
              </w:rPr>
              <w:t xml:space="preserve">Correo Electrónico: </w:t>
            </w:r>
            <w:hyperlink r:id="rId7" w:history="1">
              <w:r w:rsidRPr="0061379B">
                <w:rPr>
                  <w:rStyle w:val="Hipervnculo"/>
                  <w:rFonts w:ascii="NeoSansPro-Regular" w:hAnsi="NeoSansPro-Regular"/>
                  <w:sz w:val="20"/>
                  <w:szCs w:val="20"/>
                </w:rPr>
                <w:t>adiaz@fiscaliaveracruz.gob.mx</w:t>
              </w:r>
            </w:hyperlink>
          </w:p>
        </w:tc>
      </w:tr>
      <w:tr w:rsidR="00CF630D" w:rsidRPr="0061379B" w:rsidTr="00CF630D">
        <w:tc>
          <w:tcPr>
            <w:tcW w:w="8978" w:type="dxa"/>
          </w:tcPr>
          <w:p w:rsidR="00CF630D" w:rsidRPr="0061379B" w:rsidRDefault="00CF630D" w:rsidP="00CF630D">
            <w:pPr>
              <w:rPr>
                <w:rFonts w:ascii="NeoSansPro-Regular" w:hAnsi="NeoSansPro-Regular"/>
                <w:sz w:val="20"/>
                <w:szCs w:val="20"/>
              </w:rPr>
            </w:pPr>
          </w:p>
        </w:tc>
      </w:tr>
      <w:tr w:rsidR="00CF630D" w:rsidRPr="0061379B" w:rsidTr="00CF630D">
        <w:tc>
          <w:tcPr>
            <w:tcW w:w="8978" w:type="dxa"/>
          </w:tcPr>
          <w:p w:rsidR="00CF630D" w:rsidRPr="0061379B" w:rsidRDefault="00CF630D" w:rsidP="00CF630D">
            <w:pPr>
              <w:rPr>
                <w:rFonts w:ascii="NeoSansPro-Regular" w:hAnsi="NeoSansPro-Regular"/>
                <w:b/>
                <w:color w:val="FFFFFF" w:themeColor="background1"/>
                <w:sz w:val="20"/>
                <w:szCs w:val="20"/>
                <w:highlight w:val="lightGray"/>
              </w:rPr>
            </w:pPr>
            <w:r w:rsidRPr="0061379B">
              <w:rPr>
                <w:rFonts w:ascii="NeoSansPro-Regular" w:hAnsi="NeoSansPro-Regular" w:cs="NeoSansPro-Bold"/>
                <w:b/>
                <w:bCs/>
                <w:noProof/>
                <w:color w:val="FFFFFF"/>
                <w:sz w:val="20"/>
                <w:szCs w:val="20"/>
                <w:lang w:eastAsia="es-MX"/>
              </w:rPr>
              <w:drawing>
                <wp:inline distT="0" distB="0" distL="0" distR="0">
                  <wp:extent cx="1940943" cy="250166"/>
                  <wp:effectExtent l="0" t="0" r="2540" b="0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eca 2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38269"/>
                          <a:stretch/>
                        </pic:blipFill>
                        <pic:spPr bwMode="auto">
                          <a:xfrm>
                            <a:off x="0" y="0"/>
                            <a:ext cx="1941580" cy="250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30D" w:rsidRPr="0061379B" w:rsidTr="00CF630D">
        <w:tc>
          <w:tcPr>
            <w:tcW w:w="8978" w:type="dxa"/>
          </w:tcPr>
          <w:p w:rsidR="00CF630D" w:rsidRPr="0061379B" w:rsidRDefault="00CF630D" w:rsidP="00CF630D">
            <w:pPr>
              <w:rPr>
                <w:rFonts w:ascii="NeoSansPro-Regular" w:hAnsi="NeoSansPro-Regular"/>
                <w:b/>
                <w:sz w:val="20"/>
                <w:szCs w:val="20"/>
              </w:rPr>
            </w:pPr>
            <w:r w:rsidRPr="0061379B">
              <w:rPr>
                <w:rFonts w:ascii="NeoSansPro-Regular" w:hAnsi="NeoSansPro-Regular"/>
                <w:b/>
                <w:sz w:val="20"/>
                <w:szCs w:val="20"/>
              </w:rPr>
              <w:t>1992-1997</w:t>
            </w:r>
          </w:p>
        </w:tc>
      </w:tr>
      <w:tr w:rsidR="00CF630D" w:rsidRPr="0061379B" w:rsidTr="00CF630D">
        <w:tc>
          <w:tcPr>
            <w:tcW w:w="8978" w:type="dxa"/>
          </w:tcPr>
          <w:p w:rsidR="00CF630D" w:rsidRPr="0061379B" w:rsidRDefault="00CF630D" w:rsidP="00CF630D">
            <w:pPr>
              <w:rPr>
                <w:rFonts w:ascii="NeoSansPro-Regular" w:hAnsi="NeoSansPro-Regular"/>
                <w:sz w:val="20"/>
                <w:szCs w:val="20"/>
              </w:rPr>
            </w:pPr>
            <w:r w:rsidRPr="0061379B">
              <w:rPr>
                <w:rFonts w:ascii="NeoSansPro-Regular" w:hAnsi="NeoSansPro-Regular"/>
                <w:sz w:val="20"/>
                <w:szCs w:val="20"/>
              </w:rPr>
              <w:t>Ingeniería en Sistemas Computacionales</w:t>
            </w:r>
          </w:p>
          <w:p w:rsidR="00CF630D" w:rsidRPr="0061379B" w:rsidRDefault="00CF630D" w:rsidP="00CF630D">
            <w:pPr>
              <w:rPr>
                <w:rFonts w:ascii="NeoSansPro-Regular" w:hAnsi="NeoSansPro-Regular"/>
                <w:sz w:val="20"/>
                <w:szCs w:val="20"/>
              </w:rPr>
            </w:pPr>
            <w:r w:rsidRPr="0061379B">
              <w:rPr>
                <w:rFonts w:ascii="NeoSansPro-Regular" w:hAnsi="NeoSansPro-Regular"/>
                <w:sz w:val="20"/>
                <w:szCs w:val="20"/>
              </w:rPr>
              <w:t>Instituto Tecnológico de Veracruz</w:t>
            </w:r>
          </w:p>
        </w:tc>
      </w:tr>
      <w:tr w:rsidR="00CF630D" w:rsidRPr="0061379B" w:rsidTr="00CF630D">
        <w:tc>
          <w:tcPr>
            <w:tcW w:w="8978" w:type="dxa"/>
          </w:tcPr>
          <w:p w:rsidR="00CF630D" w:rsidRPr="0061379B" w:rsidRDefault="00CF630D" w:rsidP="00CF630D">
            <w:pPr>
              <w:rPr>
                <w:rFonts w:ascii="NeoSansPro-Regular" w:hAnsi="NeoSansPro-Regular"/>
                <w:b/>
                <w:sz w:val="20"/>
                <w:szCs w:val="20"/>
              </w:rPr>
            </w:pPr>
            <w:r w:rsidRPr="0061379B">
              <w:rPr>
                <w:rFonts w:ascii="NeoSansPro-Regular" w:hAnsi="NeoSansPro-Regular"/>
                <w:b/>
                <w:sz w:val="20"/>
                <w:szCs w:val="20"/>
              </w:rPr>
              <w:t>1999-2000</w:t>
            </w:r>
          </w:p>
        </w:tc>
      </w:tr>
      <w:tr w:rsidR="00CF630D" w:rsidRPr="0061379B" w:rsidTr="00CF630D">
        <w:tc>
          <w:tcPr>
            <w:tcW w:w="8978" w:type="dxa"/>
          </w:tcPr>
          <w:p w:rsidR="00CF630D" w:rsidRPr="0061379B" w:rsidRDefault="00CF630D" w:rsidP="00CF630D">
            <w:pPr>
              <w:rPr>
                <w:rFonts w:ascii="NeoSansPro-Regular" w:hAnsi="NeoSansPro-Regular"/>
                <w:sz w:val="20"/>
                <w:szCs w:val="20"/>
              </w:rPr>
            </w:pPr>
            <w:r w:rsidRPr="0061379B">
              <w:rPr>
                <w:rFonts w:ascii="NeoSansPro-Regular" w:hAnsi="NeoSansPro-Regular"/>
                <w:sz w:val="20"/>
                <w:szCs w:val="20"/>
              </w:rPr>
              <w:t>Maestría en Administración de Tecnologías de Información</w:t>
            </w:r>
          </w:p>
          <w:p w:rsidR="00CF630D" w:rsidRPr="0061379B" w:rsidRDefault="00CF630D" w:rsidP="00CF630D">
            <w:pPr>
              <w:rPr>
                <w:rFonts w:ascii="NeoSansPro-Regular" w:hAnsi="NeoSansPro-Regular"/>
                <w:sz w:val="20"/>
                <w:szCs w:val="20"/>
              </w:rPr>
            </w:pPr>
            <w:r w:rsidRPr="0061379B">
              <w:rPr>
                <w:rFonts w:ascii="NeoSansPro-Regular" w:hAnsi="NeoSansPro-Regular"/>
                <w:sz w:val="20"/>
                <w:szCs w:val="20"/>
              </w:rPr>
              <w:t>Instituto Tecnológico y de Estudios Superiores de Monterrey (Campus Monterrey)</w:t>
            </w:r>
          </w:p>
        </w:tc>
      </w:tr>
      <w:tr w:rsidR="00CF630D" w:rsidRPr="0061379B" w:rsidTr="00CF630D">
        <w:tc>
          <w:tcPr>
            <w:tcW w:w="8978" w:type="dxa"/>
          </w:tcPr>
          <w:p w:rsidR="00CF630D" w:rsidRPr="0061379B" w:rsidRDefault="00CF630D" w:rsidP="00CF630D">
            <w:pPr>
              <w:rPr>
                <w:rFonts w:ascii="NeoSansPro-Regular" w:hAnsi="NeoSansPro-Regular"/>
                <w:sz w:val="20"/>
                <w:szCs w:val="20"/>
              </w:rPr>
            </w:pPr>
          </w:p>
        </w:tc>
      </w:tr>
      <w:tr w:rsidR="00CF630D" w:rsidRPr="0061379B" w:rsidTr="00CF630D">
        <w:tc>
          <w:tcPr>
            <w:tcW w:w="8978" w:type="dxa"/>
          </w:tcPr>
          <w:p w:rsidR="00CF630D" w:rsidRPr="0061379B" w:rsidRDefault="00CF630D" w:rsidP="00CF630D">
            <w:pPr>
              <w:rPr>
                <w:rFonts w:ascii="NeoSansPro-Regular" w:hAnsi="NeoSansPro-Regular"/>
                <w:b/>
                <w:color w:val="FFFFFF" w:themeColor="background1"/>
                <w:sz w:val="20"/>
                <w:szCs w:val="20"/>
                <w:highlight w:val="lightGray"/>
              </w:rPr>
            </w:pPr>
            <w:r w:rsidRPr="0061379B">
              <w:rPr>
                <w:rFonts w:ascii="NeoSansPro-Regular" w:hAnsi="NeoSansPro-Regular" w:cs="NeoSansPro-Bold"/>
                <w:b/>
                <w:bCs/>
                <w:noProof/>
                <w:color w:val="FFFFFF"/>
                <w:sz w:val="20"/>
                <w:szCs w:val="20"/>
                <w:lang w:eastAsia="es-MX"/>
              </w:rPr>
              <w:drawing>
                <wp:inline distT="0" distB="0" distL="0" distR="0">
                  <wp:extent cx="2005588" cy="259081"/>
                  <wp:effectExtent l="0" t="0" r="0" b="7620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eca 3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588" cy="25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30D" w:rsidRPr="0061379B" w:rsidTr="00CF630D">
        <w:trPr>
          <w:trHeight w:val="57"/>
        </w:trPr>
        <w:tc>
          <w:tcPr>
            <w:tcW w:w="8978" w:type="dxa"/>
          </w:tcPr>
          <w:p w:rsidR="00CF630D" w:rsidRPr="0061379B" w:rsidRDefault="00CF630D" w:rsidP="00CF630D">
            <w:pPr>
              <w:rPr>
                <w:rFonts w:ascii="NeoSansPro-Regular" w:hAnsi="NeoSansPro-Regular"/>
                <w:b/>
                <w:sz w:val="20"/>
                <w:szCs w:val="20"/>
              </w:rPr>
            </w:pPr>
            <w:r w:rsidRPr="0061379B">
              <w:rPr>
                <w:rFonts w:ascii="NeoSansPro-Regular" w:hAnsi="NeoSansPro-Regular"/>
                <w:b/>
                <w:sz w:val="20"/>
                <w:szCs w:val="20"/>
              </w:rPr>
              <w:t>Ene 2017 – A la fecha</w:t>
            </w:r>
          </w:p>
        </w:tc>
      </w:tr>
      <w:tr w:rsidR="00CF630D" w:rsidRPr="0061379B" w:rsidTr="00CF630D">
        <w:trPr>
          <w:trHeight w:val="57"/>
        </w:trPr>
        <w:tc>
          <w:tcPr>
            <w:tcW w:w="8978" w:type="dxa"/>
          </w:tcPr>
          <w:p w:rsidR="00CF630D" w:rsidRPr="0061379B" w:rsidRDefault="00CF630D" w:rsidP="00CF630D">
            <w:pPr>
              <w:rPr>
                <w:rFonts w:ascii="NeoSansPro-Regular" w:hAnsi="NeoSansPro-Regular"/>
                <w:sz w:val="20"/>
                <w:szCs w:val="20"/>
              </w:rPr>
            </w:pPr>
            <w:r w:rsidRPr="0061379B">
              <w:rPr>
                <w:rFonts w:ascii="NeoSansPro-Regular" w:hAnsi="NeoSansPro-Regular"/>
                <w:sz w:val="20"/>
                <w:szCs w:val="20"/>
              </w:rPr>
              <w:t>Subdirector de Tecnologías de Información</w:t>
            </w:r>
          </w:p>
          <w:p w:rsidR="00CF630D" w:rsidRPr="0061379B" w:rsidRDefault="00CF630D" w:rsidP="00CF630D">
            <w:pPr>
              <w:rPr>
                <w:rFonts w:ascii="NeoSansPro-Regular" w:hAnsi="NeoSansPro-Regular"/>
                <w:sz w:val="20"/>
                <w:szCs w:val="20"/>
              </w:rPr>
            </w:pPr>
            <w:r w:rsidRPr="0061379B">
              <w:rPr>
                <w:rFonts w:ascii="NeoSansPro-Regular" w:hAnsi="NeoSansPro-Regular"/>
                <w:sz w:val="20"/>
                <w:szCs w:val="20"/>
              </w:rPr>
              <w:t>Fiscalía General del Estado de Veracruz</w:t>
            </w:r>
          </w:p>
        </w:tc>
      </w:tr>
      <w:tr w:rsidR="00CF630D" w:rsidRPr="0061379B" w:rsidTr="00CF630D">
        <w:trPr>
          <w:trHeight w:val="57"/>
        </w:trPr>
        <w:tc>
          <w:tcPr>
            <w:tcW w:w="8978" w:type="dxa"/>
          </w:tcPr>
          <w:p w:rsidR="00CF630D" w:rsidRPr="0061379B" w:rsidRDefault="00CF630D" w:rsidP="00CF630D">
            <w:pPr>
              <w:rPr>
                <w:rFonts w:ascii="NeoSansPro-Regular" w:hAnsi="NeoSansPro-Regular"/>
                <w:b/>
                <w:sz w:val="20"/>
                <w:szCs w:val="20"/>
              </w:rPr>
            </w:pPr>
            <w:r w:rsidRPr="0061379B">
              <w:rPr>
                <w:rFonts w:ascii="NeoSansPro-Regular" w:hAnsi="NeoSansPro-Regular"/>
                <w:b/>
                <w:sz w:val="20"/>
                <w:szCs w:val="20"/>
              </w:rPr>
              <w:t>Nov 2013 – Dic 2016</w:t>
            </w:r>
          </w:p>
        </w:tc>
      </w:tr>
      <w:tr w:rsidR="00CF630D" w:rsidRPr="0061379B" w:rsidTr="00CF630D">
        <w:trPr>
          <w:trHeight w:val="57"/>
        </w:trPr>
        <w:tc>
          <w:tcPr>
            <w:tcW w:w="8978" w:type="dxa"/>
          </w:tcPr>
          <w:p w:rsidR="00CF630D" w:rsidRPr="0061379B" w:rsidRDefault="00CF630D" w:rsidP="00CF630D">
            <w:pPr>
              <w:rPr>
                <w:rFonts w:ascii="NeoSansPro-Regular" w:hAnsi="NeoSansPro-Regular"/>
                <w:sz w:val="20"/>
                <w:szCs w:val="20"/>
              </w:rPr>
            </w:pPr>
            <w:r w:rsidRPr="0061379B">
              <w:rPr>
                <w:rFonts w:ascii="NeoSansPro-Regular" w:hAnsi="NeoSansPro-Regular"/>
                <w:sz w:val="20"/>
                <w:szCs w:val="20"/>
              </w:rPr>
              <w:t>Desarrollo de soluciones de tecnologías de información</w:t>
            </w:r>
          </w:p>
          <w:p w:rsidR="00CF630D" w:rsidRPr="0061379B" w:rsidRDefault="00CF630D" w:rsidP="00CF630D">
            <w:pPr>
              <w:rPr>
                <w:rFonts w:ascii="NeoSansPro-Regular" w:hAnsi="NeoSansPro-Regular"/>
                <w:sz w:val="20"/>
                <w:szCs w:val="20"/>
              </w:rPr>
            </w:pPr>
            <w:r w:rsidRPr="0061379B">
              <w:rPr>
                <w:rFonts w:ascii="NeoSansPro-Regular" w:hAnsi="NeoSansPro-Regular"/>
                <w:sz w:val="20"/>
                <w:szCs w:val="20"/>
              </w:rPr>
              <w:t xml:space="preserve">MMM Holdings, LLC </w:t>
            </w:r>
          </w:p>
        </w:tc>
      </w:tr>
      <w:tr w:rsidR="00CF630D" w:rsidRPr="0061379B" w:rsidTr="00CF630D">
        <w:trPr>
          <w:trHeight w:val="57"/>
        </w:trPr>
        <w:tc>
          <w:tcPr>
            <w:tcW w:w="8978" w:type="dxa"/>
          </w:tcPr>
          <w:p w:rsidR="00CF630D" w:rsidRPr="0061379B" w:rsidRDefault="00CF630D" w:rsidP="00CF630D">
            <w:pPr>
              <w:rPr>
                <w:rFonts w:ascii="NeoSansPro-Regular" w:hAnsi="NeoSansPro-Regular"/>
                <w:b/>
                <w:sz w:val="20"/>
                <w:szCs w:val="20"/>
              </w:rPr>
            </w:pPr>
            <w:r w:rsidRPr="0061379B">
              <w:rPr>
                <w:rFonts w:ascii="NeoSansPro-Regular" w:hAnsi="NeoSansPro-Regular"/>
                <w:b/>
                <w:sz w:val="20"/>
                <w:szCs w:val="20"/>
              </w:rPr>
              <w:t>Mar 2012 – Oct 2013</w:t>
            </w:r>
          </w:p>
        </w:tc>
      </w:tr>
      <w:tr w:rsidR="00CF630D" w:rsidRPr="0061379B" w:rsidTr="00CF630D">
        <w:trPr>
          <w:trHeight w:val="57"/>
        </w:trPr>
        <w:tc>
          <w:tcPr>
            <w:tcW w:w="8978" w:type="dxa"/>
          </w:tcPr>
          <w:p w:rsidR="00CF630D" w:rsidRPr="0061379B" w:rsidRDefault="00CF630D" w:rsidP="00CF630D">
            <w:pPr>
              <w:rPr>
                <w:rFonts w:ascii="NeoSansPro-Regular" w:hAnsi="NeoSansPro-Regular"/>
                <w:sz w:val="20"/>
                <w:szCs w:val="20"/>
              </w:rPr>
            </w:pPr>
            <w:r w:rsidRPr="0061379B">
              <w:rPr>
                <w:rFonts w:ascii="NeoSansPro-Regular" w:hAnsi="NeoSansPro-Regular"/>
                <w:sz w:val="20"/>
                <w:szCs w:val="20"/>
              </w:rPr>
              <w:t>Consultor en tecnologías de Información</w:t>
            </w:r>
          </w:p>
        </w:tc>
      </w:tr>
      <w:tr w:rsidR="00CF630D" w:rsidRPr="0061379B" w:rsidTr="00CF630D">
        <w:trPr>
          <w:trHeight w:val="57"/>
        </w:trPr>
        <w:tc>
          <w:tcPr>
            <w:tcW w:w="8978" w:type="dxa"/>
          </w:tcPr>
          <w:p w:rsidR="00CF630D" w:rsidRPr="0061379B" w:rsidRDefault="00CF630D" w:rsidP="00CF630D">
            <w:pPr>
              <w:rPr>
                <w:rFonts w:ascii="NeoSansPro-Regular" w:hAnsi="NeoSansPro-Regular"/>
                <w:sz w:val="20"/>
                <w:szCs w:val="20"/>
              </w:rPr>
            </w:pPr>
            <w:r w:rsidRPr="0061379B">
              <w:rPr>
                <w:rFonts w:ascii="NeoSansPro-Regular" w:hAnsi="NeoSansPro-Regular"/>
                <w:sz w:val="20"/>
                <w:szCs w:val="20"/>
              </w:rPr>
              <w:t>Claro Puerto Rico</w:t>
            </w:r>
          </w:p>
        </w:tc>
      </w:tr>
      <w:tr w:rsidR="00CF630D" w:rsidRPr="0061379B" w:rsidTr="00CF630D">
        <w:trPr>
          <w:trHeight w:val="57"/>
        </w:trPr>
        <w:tc>
          <w:tcPr>
            <w:tcW w:w="8978" w:type="dxa"/>
          </w:tcPr>
          <w:p w:rsidR="00CF630D" w:rsidRPr="0061379B" w:rsidRDefault="00CF630D" w:rsidP="00CF630D">
            <w:pPr>
              <w:rPr>
                <w:rFonts w:ascii="NeoSansPro-Regular" w:hAnsi="NeoSansPro-Regular"/>
                <w:b/>
                <w:sz w:val="20"/>
                <w:szCs w:val="20"/>
              </w:rPr>
            </w:pPr>
            <w:r w:rsidRPr="0061379B">
              <w:rPr>
                <w:rFonts w:ascii="NeoSansPro-Regular" w:hAnsi="NeoSansPro-Regular"/>
                <w:b/>
                <w:sz w:val="20"/>
                <w:szCs w:val="20"/>
              </w:rPr>
              <w:t>Ago 2011 – Feb 2012</w:t>
            </w:r>
          </w:p>
        </w:tc>
      </w:tr>
      <w:tr w:rsidR="00CF630D" w:rsidRPr="0061379B" w:rsidTr="00CF630D">
        <w:trPr>
          <w:trHeight w:val="57"/>
        </w:trPr>
        <w:tc>
          <w:tcPr>
            <w:tcW w:w="8978" w:type="dxa"/>
          </w:tcPr>
          <w:p w:rsidR="00CF630D" w:rsidRPr="0061379B" w:rsidRDefault="00CF630D" w:rsidP="00CF630D">
            <w:pPr>
              <w:rPr>
                <w:rFonts w:ascii="NeoSansPro-Regular" w:hAnsi="NeoSansPro-Regular"/>
                <w:sz w:val="20"/>
                <w:szCs w:val="20"/>
              </w:rPr>
            </w:pPr>
            <w:r w:rsidRPr="0061379B">
              <w:rPr>
                <w:rFonts w:ascii="NeoSansPro-Regular" w:hAnsi="NeoSansPro-Regular"/>
                <w:sz w:val="20"/>
                <w:szCs w:val="20"/>
              </w:rPr>
              <w:t>Consultor en desarrollo de aplicaciones web</w:t>
            </w:r>
          </w:p>
        </w:tc>
      </w:tr>
      <w:tr w:rsidR="00CF630D" w:rsidRPr="0061379B" w:rsidTr="00CF630D">
        <w:trPr>
          <w:trHeight w:val="57"/>
        </w:trPr>
        <w:tc>
          <w:tcPr>
            <w:tcW w:w="8978" w:type="dxa"/>
          </w:tcPr>
          <w:p w:rsidR="00CF630D" w:rsidRPr="0061379B" w:rsidRDefault="00CF630D" w:rsidP="00CF630D">
            <w:pPr>
              <w:rPr>
                <w:rFonts w:ascii="NeoSansPro-Regular" w:hAnsi="NeoSansPro-Regular"/>
                <w:sz w:val="20"/>
                <w:szCs w:val="20"/>
              </w:rPr>
            </w:pPr>
            <w:r w:rsidRPr="0061379B">
              <w:rPr>
                <w:rFonts w:ascii="NeoSansPro-Regular" w:hAnsi="NeoSansPro-Regular"/>
                <w:sz w:val="20"/>
                <w:szCs w:val="20"/>
              </w:rPr>
              <w:t>Evertec Inc., Puerto Rico</w:t>
            </w:r>
          </w:p>
        </w:tc>
      </w:tr>
      <w:tr w:rsidR="00CF630D" w:rsidRPr="0061379B" w:rsidTr="00CF630D">
        <w:trPr>
          <w:trHeight w:val="57"/>
        </w:trPr>
        <w:tc>
          <w:tcPr>
            <w:tcW w:w="8978" w:type="dxa"/>
          </w:tcPr>
          <w:p w:rsidR="00CF630D" w:rsidRPr="0061379B" w:rsidRDefault="00CF630D" w:rsidP="00CF630D">
            <w:pPr>
              <w:rPr>
                <w:rFonts w:ascii="NeoSansPro-Regular" w:hAnsi="NeoSansPro-Regular"/>
                <w:b/>
                <w:sz w:val="20"/>
                <w:szCs w:val="20"/>
              </w:rPr>
            </w:pPr>
            <w:r w:rsidRPr="0061379B">
              <w:rPr>
                <w:rFonts w:ascii="NeoSansPro-Regular" w:hAnsi="NeoSansPro-Regular"/>
                <w:b/>
                <w:sz w:val="20"/>
                <w:szCs w:val="20"/>
              </w:rPr>
              <w:t>May. 2008 – Jul 2011</w:t>
            </w:r>
          </w:p>
        </w:tc>
      </w:tr>
      <w:tr w:rsidR="00CF630D" w:rsidRPr="0061379B" w:rsidTr="00CF630D">
        <w:trPr>
          <w:trHeight w:val="57"/>
        </w:trPr>
        <w:tc>
          <w:tcPr>
            <w:tcW w:w="8978" w:type="dxa"/>
          </w:tcPr>
          <w:p w:rsidR="00CF630D" w:rsidRPr="0061379B" w:rsidRDefault="00CF630D" w:rsidP="00CF630D">
            <w:pPr>
              <w:rPr>
                <w:rFonts w:ascii="NeoSansPro-Regular" w:hAnsi="NeoSansPro-Regular"/>
                <w:sz w:val="20"/>
                <w:szCs w:val="20"/>
              </w:rPr>
            </w:pPr>
            <w:r w:rsidRPr="0061379B">
              <w:rPr>
                <w:rFonts w:ascii="NeoSansPro-Regular" w:hAnsi="NeoSansPro-Regular"/>
                <w:sz w:val="20"/>
                <w:szCs w:val="20"/>
              </w:rPr>
              <w:t>Profesor de Matemáticas e Informática de 1er, 2do y Tercer grado nivel secundaria</w:t>
            </w:r>
          </w:p>
        </w:tc>
      </w:tr>
      <w:tr w:rsidR="00CF630D" w:rsidRPr="0061379B" w:rsidTr="00CF630D">
        <w:trPr>
          <w:trHeight w:val="57"/>
        </w:trPr>
        <w:tc>
          <w:tcPr>
            <w:tcW w:w="8978" w:type="dxa"/>
          </w:tcPr>
          <w:p w:rsidR="00CF630D" w:rsidRPr="0061379B" w:rsidRDefault="00CF630D" w:rsidP="00CF630D">
            <w:pPr>
              <w:rPr>
                <w:rFonts w:ascii="NeoSansPro-Regular" w:hAnsi="NeoSansPro-Regular"/>
                <w:sz w:val="20"/>
                <w:szCs w:val="20"/>
              </w:rPr>
            </w:pPr>
            <w:r w:rsidRPr="0061379B">
              <w:rPr>
                <w:rFonts w:ascii="NeoSansPro-Regular" w:hAnsi="NeoSansPro-Regular"/>
                <w:sz w:val="20"/>
                <w:szCs w:val="20"/>
              </w:rPr>
              <w:t>Escuela Secundaria Técnica No. 55 del Distrito Federal</w:t>
            </w:r>
          </w:p>
        </w:tc>
      </w:tr>
      <w:tr w:rsidR="00CF630D" w:rsidRPr="0061379B" w:rsidTr="00CF630D">
        <w:trPr>
          <w:trHeight w:val="57"/>
        </w:trPr>
        <w:tc>
          <w:tcPr>
            <w:tcW w:w="8978" w:type="dxa"/>
          </w:tcPr>
          <w:p w:rsidR="00CF630D" w:rsidRPr="0061379B" w:rsidRDefault="00CF630D" w:rsidP="00CF630D">
            <w:pPr>
              <w:rPr>
                <w:rFonts w:ascii="NeoSansPro-Regular" w:hAnsi="NeoSansPro-Regular"/>
                <w:b/>
                <w:sz w:val="20"/>
                <w:szCs w:val="20"/>
              </w:rPr>
            </w:pPr>
            <w:r w:rsidRPr="0061379B">
              <w:rPr>
                <w:rFonts w:ascii="NeoSansPro-Regular" w:hAnsi="NeoSansPro-Regular"/>
                <w:b/>
                <w:sz w:val="20"/>
                <w:szCs w:val="20"/>
              </w:rPr>
              <w:t>Nov. 2006 – Jul 2011</w:t>
            </w:r>
          </w:p>
        </w:tc>
      </w:tr>
      <w:tr w:rsidR="00CF630D" w:rsidRPr="0061379B" w:rsidTr="00CF630D">
        <w:trPr>
          <w:trHeight w:val="57"/>
        </w:trPr>
        <w:tc>
          <w:tcPr>
            <w:tcW w:w="8978" w:type="dxa"/>
          </w:tcPr>
          <w:p w:rsidR="00CF630D" w:rsidRPr="0061379B" w:rsidRDefault="00CF630D" w:rsidP="00CF630D">
            <w:pPr>
              <w:rPr>
                <w:rFonts w:ascii="NeoSansPro-Regular" w:hAnsi="NeoSansPro-Regular"/>
                <w:sz w:val="20"/>
                <w:szCs w:val="20"/>
              </w:rPr>
            </w:pPr>
            <w:r w:rsidRPr="0061379B">
              <w:rPr>
                <w:rFonts w:ascii="NeoSansPro-Regular" w:hAnsi="NeoSansPro-Regular"/>
                <w:sz w:val="20"/>
                <w:szCs w:val="20"/>
              </w:rPr>
              <w:t>Programador Analista Senior</w:t>
            </w:r>
          </w:p>
        </w:tc>
      </w:tr>
      <w:tr w:rsidR="00CF630D" w:rsidRPr="0061379B" w:rsidTr="00CF630D">
        <w:trPr>
          <w:trHeight w:val="57"/>
        </w:trPr>
        <w:tc>
          <w:tcPr>
            <w:tcW w:w="8978" w:type="dxa"/>
          </w:tcPr>
          <w:p w:rsidR="00CF630D" w:rsidRPr="0061379B" w:rsidRDefault="00CF630D" w:rsidP="00CF630D">
            <w:pPr>
              <w:rPr>
                <w:rFonts w:ascii="NeoSansPro-Regular" w:hAnsi="NeoSansPro-Regular"/>
                <w:sz w:val="20"/>
                <w:szCs w:val="20"/>
              </w:rPr>
            </w:pPr>
            <w:r w:rsidRPr="0061379B">
              <w:rPr>
                <w:rFonts w:ascii="NeoSansPro-Regular" w:hAnsi="NeoSansPro-Regular"/>
                <w:sz w:val="20"/>
                <w:szCs w:val="20"/>
              </w:rPr>
              <w:t>GONET</w:t>
            </w:r>
          </w:p>
        </w:tc>
      </w:tr>
      <w:tr w:rsidR="00CF630D" w:rsidRPr="0061379B" w:rsidTr="00CF630D">
        <w:trPr>
          <w:trHeight w:val="57"/>
        </w:trPr>
        <w:tc>
          <w:tcPr>
            <w:tcW w:w="8978" w:type="dxa"/>
          </w:tcPr>
          <w:p w:rsidR="00CF630D" w:rsidRPr="0061379B" w:rsidRDefault="00CF630D" w:rsidP="00CF630D">
            <w:pPr>
              <w:rPr>
                <w:rFonts w:ascii="NeoSansPro-Regular" w:hAnsi="NeoSansPro-Regular"/>
                <w:b/>
                <w:sz w:val="20"/>
                <w:szCs w:val="20"/>
              </w:rPr>
            </w:pPr>
            <w:r w:rsidRPr="0061379B">
              <w:rPr>
                <w:rFonts w:ascii="NeoSansPro-Regular" w:hAnsi="NeoSansPro-Regular"/>
                <w:b/>
                <w:sz w:val="20"/>
                <w:szCs w:val="20"/>
              </w:rPr>
              <w:t>Mar 2005 – Oct 2006</w:t>
            </w:r>
          </w:p>
        </w:tc>
      </w:tr>
      <w:tr w:rsidR="00CF630D" w:rsidRPr="0061379B" w:rsidTr="00CF630D">
        <w:trPr>
          <w:trHeight w:val="57"/>
        </w:trPr>
        <w:tc>
          <w:tcPr>
            <w:tcW w:w="8978" w:type="dxa"/>
          </w:tcPr>
          <w:p w:rsidR="00CF630D" w:rsidRPr="0061379B" w:rsidRDefault="00CF630D" w:rsidP="00CF630D">
            <w:pPr>
              <w:rPr>
                <w:rFonts w:ascii="NeoSansPro-Regular" w:hAnsi="NeoSansPro-Regular"/>
                <w:sz w:val="20"/>
                <w:szCs w:val="20"/>
              </w:rPr>
            </w:pPr>
            <w:r w:rsidRPr="0061379B">
              <w:rPr>
                <w:rFonts w:ascii="NeoSansPro-Regular" w:hAnsi="NeoSansPro-Regular"/>
                <w:sz w:val="20"/>
                <w:szCs w:val="20"/>
              </w:rPr>
              <w:t>Director de Tecnologías</w:t>
            </w:r>
          </w:p>
        </w:tc>
      </w:tr>
      <w:tr w:rsidR="00CF630D" w:rsidRPr="0061379B" w:rsidTr="00CF630D">
        <w:trPr>
          <w:trHeight w:val="57"/>
        </w:trPr>
        <w:tc>
          <w:tcPr>
            <w:tcW w:w="8978" w:type="dxa"/>
          </w:tcPr>
          <w:p w:rsidR="00CF630D" w:rsidRPr="0061379B" w:rsidRDefault="00CF630D" w:rsidP="00CF630D">
            <w:pPr>
              <w:rPr>
                <w:rFonts w:ascii="NeoSansPro-Regular" w:hAnsi="NeoSansPro-Regular"/>
                <w:sz w:val="20"/>
                <w:szCs w:val="20"/>
              </w:rPr>
            </w:pPr>
            <w:r w:rsidRPr="0061379B">
              <w:rPr>
                <w:rFonts w:ascii="NeoSansPro-Regular" w:hAnsi="NeoSansPro-Regular"/>
                <w:sz w:val="20"/>
                <w:szCs w:val="20"/>
              </w:rPr>
              <w:t xml:space="preserve">Publikioscos México, SA de CV, México </w:t>
            </w:r>
          </w:p>
        </w:tc>
      </w:tr>
      <w:tr w:rsidR="00CF630D" w:rsidRPr="0061379B" w:rsidTr="00CF630D">
        <w:trPr>
          <w:trHeight w:val="57"/>
        </w:trPr>
        <w:tc>
          <w:tcPr>
            <w:tcW w:w="8978" w:type="dxa"/>
          </w:tcPr>
          <w:p w:rsidR="00CF630D" w:rsidRPr="0061379B" w:rsidRDefault="00CF630D" w:rsidP="00CF630D">
            <w:pPr>
              <w:rPr>
                <w:rFonts w:ascii="NeoSansPro-Regular" w:hAnsi="NeoSansPro-Regular"/>
                <w:b/>
                <w:sz w:val="20"/>
                <w:szCs w:val="20"/>
              </w:rPr>
            </w:pPr>
            <w:r w:rsidRPr="0061379B">
              <w:rPr>
                <w:rFonts w:ascii="NeoSansPro-Regular" w:hAnsi="NeoSansPro-Regular"/>
                <w:b/>
                <w:sz w:val="20"/>
                <w:szCs w:val="20"/>
              </w:rPr>
              <w:t>Nov 2004 – Mar 2005</w:t>
            </w:r>
          </w:p>
        </w:tc>
      </w:tr>
      <w:tr w:rsidR="00CF630D" w:rsidRPr="0061379B" w:rsidTr="00CF630D">
        <w:trPr>
          <w:trHeight w:val="57"/>
        </w:trPr>
        <w:tc>
          <w:tcPr>
            <w:tcW w:w="8978" w:type="dxa"/>
          </w:tcPr>
          <w:p w:rsidR="00CF630D" w:rsidRPr="0061379B" w:rsidRDefault="00CF630D" w:rsidP="00CF630D">
            <w:pPr>
              <w:rPr>
                <w:rFonts w:ascii="NeoSansPro-Regular" w:hAnsi="NeoSansPro-Regular"/>
                <w:sz w:val="20"/>
                <w:szCs w:val="20"/>
              </w:rPr>
            </w:pPr>
            <w:r w:rsidRPr="0061379B">
              <w:rPr>
                <w:rFonts w:ascii="NeoSansPro-Regular" w:hAnsi="NeoSansPro-Regular"/>
                <w:sz w:val="20"/>
                <w:szCs w:val="20"/>
              </w:rPr>
              <w:t>Programador Analista Senior</w:t>
            </w:r>
          </w:p>
        </w:tc>
      </w:tr>
      <w:tr w:rsidR="00CF630D" w:rsidRPr="0061379B" w:rsidTr="00CF630D">
        <w:trPr>
          <w:trHeight w:val="57"/>
        </w:trPr>
        <w:tc>
          <w:tcPr>
            <w:tcW w:w="8978" w:type="dxa"/>
          </w:tcPr>
          <w:p w:rsidR="00CF630D" w:rsidRPr="0061379B" w:rsidRDefault="00CF630D" w:rsidP="00CF630D">
            <w:pPr>
              <w:rPr>
                <w:rFonts w:ascii="NeoSansPro-Regular" w:hAnsi="NeoSansPro-Regular"/>
                <w:sz w:val="20"/>
                <w:szCs w:val="20"/>
              </w:rPr>
            </w:pPr>
            <w:r w:rsidRPr="0061379B">
              <w:rPr>
                <w:rFonts w:ascii="NeoSansPro-Regular" w:hAnsi="NeoSansPro-Regular"/>
                <w:sz w:val="20"/>
                <w:szCs w:val="20"/>
              </w:rPr>
              <w:t>Universal InsuranceCompany, Puerto Rico</w:t>
            </w:r>
          </w:p>
        </w:tc>
      </w:tr>
      <w:tr w:rsidR="00CF630D" w:rsidRPr="0061379B" w:rsidTr="00CF630D">
        <w:trPr>
          <w:trHeight w:val="57"/>
        </w:trPr>
        <w:tc>
          <w:tcPr>
            <w:tcW w:w="8978" w:type="dxa"/>
          </w:tcPr>
          <w:p w:rsidR="00CF630D" w:rsidRPr="0061379B" w:rsidRDefault="00CF630D" w:rsidP="00CF630D">
            <w:pPr>
              <w:tabs>
                <w:tab w:val="left" w:pos="2934"/>
              </w:tabs>
              <w:rPr>
                <w:rFonts w:ascii="NeoSansPro-Regular" w:hAnsi="NeoSansPro-Regular"/>
                <w:b/>
                <w:sz w:val="20"/>
                <w:szCs w:val="20"/>
              </w:rPr>
            </w:pPr>
            <w:r w:rsidRPr="0061379B">
              <w:rPr>
                <w:rFonts w:ascii="NeoSansPro-Regular" w:hAnsi="NeoSansPro-Regular"/>
                <w:b/>
                <w:sz w:val="20"/>
                <w:szCs w:val="20"/>
              </w:rPr>
              <w:t>Sep 2001 – Nov 2004</w:t>
            </w:r>
            <w:r w:rsidRPr="0061379B">
              <w:rPr>
                <w:rFonts w:ascii="NeoSansPro-Regular" w:hAnsi="NeoSansPro-Regular"/>
                <w:b/>
                <w:sz w:val="20"/>
                <w:szCs w:val="20"/>
              </w:rPr>
              <w:tab/>
            </w:r>
          </w:p>
        </w:tc>
      </w:tr>
      <w:tr w:rsidR="00CF630D" w:rsidRPr="0061379B" w:rsidTr="00CF630D">
        <w:trPr>
          <w:trHeight w:val="57"/>
        </w:trPr>
        <w:tc>
          <w:tcPr>
            <w:tcW w:w="8978" w:type="dxa"/>
          </w:tcPr>
          <w:p w:rsidR="00CF630D" w:rsidRPr="0061379B" w:rsidRDefault="00CF630D" w:rsidP="00CF630D">
            <w:pPr>
              <w:rPr>
                <w:rFonts w:ascii="NeoSansPro-Regular" w:hAnsi="NeoSansPro-Regular"/>
                <w:sz w:val="20"/>
                <w:szCs w:val="20"/>
              </w:rPr>
            </w:pPr>
            <w:r w:rsidRPr="0061379B">
              <w:rPr>
                <w:rFonts w:ascii="NeoSansPro-Regular" w:hAnsi="NeoSansPro-Regular"/>
                <w:sz w:val="20"/>
                <w:szCs w:val="20"/>
              </w:rPr>
              <w:t>Analista Programador</w:t>
            </w:r>
          </w:p>
        </w:tc>
      </w:tr>
      <w:tr w:rsidR="00CF630D" w:rsidRPr="0061379B" w:rsidTr="00CF630D">
        <w:trPr>
          <w:trHeight w:val="57"/>
        </w:trPr>
        <w:tc>
          <w:tcPr>
            <w:tcW w:w="8978" w:type="dxa"/>
          </w:tcPr>
          <w:p w:rsidR="00CF630D" w:rsidRPr="0061379B" w:rsidRDefault="00CF630D" w:rsidP="00CF630D">
            <w:pPr>
              <w:rPr>
                <w:rFonts w:ascii="NeoSansPro-Regular" w:hAnsi="NeoSansPro-Regular"/>
                <w:sz w:val="20"/>
                <w:szCs w:val="20"/>
              </w:rPr>
            </w:pPr>
            <w:r w:rsidRPr="0061379B">
              <w:rPr>
                <w:rFonts w:ascii="NeoSansPro-Regular" w:hAnsi="NeoSansPro-Regular"/>
                <w:sz w:val="20"/>
                <w:szCs w:val="20"/>
              </w:rPr>
              <w:t>IPSE Technologies</w:t>
            </w:r>
          </w:p>
        </w:tc>
      </w:tr>
      <w:tr w:rsidR="00CF630D" w:rsidRPr="0061379B" w:rsidTr="00CF630D">
        <w:trPr>
          <w:trHeight w:val="57"/>
        </w:trPr>
        <w:tc>
          <w:tcPr>
            <w:tcW w:w="8978" w:type="dxa"/>
          </w:tcPr>
          <w:p w:rsidR="00CF630D" w:rsidRPr="0061379B" w:rsidRDefault="00CF630D" w:rsidP="00CF630D">
            <w:pPr>
              <w:rPr>
                <w:rFonts w:ascii="NeoSansPro-Regular" w:hAnsi="NeoSansPro-Regular"/>
                <w:b/>
                <w:sz w:val="20"/>
                <w:szCs w:val="20"/>
              </w:rPr>
            </w:pPr>
            <w:r w:rsidRPr="0061379B">
              <w:rPr>
                <w:rFonts w:ascii="NeoSansPro-Regular" w:hAnsi="NeoSansPro-Regular"/>
                <w:b/>
                <w:sz w:val="20"/>
                <w:szCs w:val="20"/>
              </w:rPr>
              <w:t>Ene 1999 – Ago 2001</w:t>
            </w:r>
          </w:p>
        </w:tc>
      </w:tr>
      <w:tr w:rsidR="00CF630D" w:rsidRPr="0061379B" w:rsidTr="00CF630D">
        <w:trPr>
          <w:trHeight w:val="57"/>
        </w:trPr>
        <w:tc>
          <w:tcPr>
            <w:tcW w:w="8978" w:type="dxa"/>
          </w:tcPr>
          <w:p w:rsidR="00CF630D" w:rsidRPr="0061379B" w:rsidRDefault="00CF630D" w:rsidP="00CF630D">
            <w:pPr>
              <w:rPr>
                <w:rFonts w:ascii="NeoSansPro-Regular" w:hAnsi="NeoSansPro-Regular"/>
                <w:sz w:val="20"/>
                <w:szCs w:val="20"/>
              </w:rPr>
            </w:pPr>
            <w:r w:rsidRPr="0061379B">
              <w:rPr>
                <w:rFonts w:ascii="NeoSansPro-Regular" w:hAnsi="NeoSansPro-Regular"/>
                <w:sz w:val="20"/>
                <w:szCs w:val="20"/>
              </w:rPr>
              <w:t>Ingeniero de Software</w:t>
            </w:r>
          </w:p>
        </w:tc>
      </w:tr>
      <w:tr w:rsidR="00CF630D" w:rsidRPr="0061379B" w:rsidTr="00CF630D">
        <w:trPr>
          <w:trHeight w:val="57"/>
        </w:trPr>
        <w:tc>
          <w:tcPr>
            <w:tcW w:w="8978" w:type="dxa"/>
          </w:tcPr>
          <w:p w:rsidR="00CF630D" w:rsidRPr="0061379B" w:rsidRDefault="00CF630D" w:rsidP="00CF630D">
            <w:pPr>
              <w:rPr>
                <w:rFonts w:ascii="NeoSansPro-Regular" w:hAnsi="NeoSansPro-Regular"/>
                <w:sz w:val="20"/>
                <w:szCs w:val="20"/>
              </w:rPr>
            </w:pPr>
            <w:r w:rsidRPr="0061379B">
              <w:rPr>
                <w:rFonts w:ascii="NeoSansPro-Regular" w:hAnsi="NeoSansPro-Regular"/>
                <w:sz w:val="20"/>
                <w:szCs w:val="20"/>
              </w:rPr>
              <w:t>Instituto Tecnológico y de Estudios Superiores de Monterrey, Campus Monterrey</w:t>
            </w:r>
          </w:p>
        </w:tc>
      </w:tr>
      <w:tr w:rsidR="00CF630D" w:rsidRPr="0061379B" w:rsidTr="00CF630D">
        <w:tc>
          <w:tcPr>
            <w:tcW w:w="8978" w:type="dxa"/>
          </w:tcPr>
          <w:p w:rsidR="00CF630D" w:rsidRPr="0061379B" w:rsidRDefault="00CF630D" w:rsidP="00CF630D">
            <w:pPr>
              <w:rPr>
                <w:rFonts w:ascii="NeoSansPro-Regular" w:hAnsi="NeoSansPro-Regular"/>
                <w:sz w:val="20"/>
                <w:szCs w:val="20"/>
              </w:rPr>
            </w:pPr>
          </w:p>
        </w:tc>
      </w:tr>
      <w:tr w:rsidR="00CF630D" w:rsidRPr="0061379B" w:rsidTr="00CF630D">
        <w:tc>
          <w:tcPr>
            <w:tcW w:w="8978" w:type="dxa"/>
          </w:tcPr>
          <w:p w:rsidR="00CF630D" w:rsidRPr="0061379B" w:rsidRDefault="002A5C7D" w:rsidP="00CF630D">
            <w:pPr>
              <w:rPr>
                <w:rFonts w:ascii="NeoSansPro-Regular" w:hAnsi="NeoSansPro-Regular"/>
                <w:b/>
                <w:color w:val="FFFFFF" w:themeColor="background1"/>
                <w:sz w:val="20"/>
                <w:szCs w:val="20"/>
                <w:highlight w:val="lightGray"/>
              </w:rPr>
            </w:pPr>
            <w:r w:rsidRPr="002A5C7D">
              <w:rPr>
                <w:rFonts w:ascii="NeoSansPro-Regular" w:hAnsi="NeoSansPro-Regular" w:cs="NeoSansPro-Bold"/>
                <w:b/>
                <w:bCs/>
                <w:noProof/>
                <w:color w:val="FFFFFF"/>
                <w:sz w:val="20"/>
                <w:szCs w:val="20"/>
                <w:lang w:eastAsia="es-MX"/>
              </w:rPr>
              <w:drawing>
                <wp:inline distT="0" distB="0" distL="0" distR="0">
                  <wp:extent cx="2005588" cy="259081"/>
                  <wp:effectExtent l="0" t="0" r="0" b="762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eca 4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588" cy="25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30D" w:rsidRPr="0061379B" w:rsidTr="00CF630D">
        <w:tc>
          <w:tcPr>
            <w:tcW w:w="8978" w:type="dxa"/>
          </w:tcPr>
          <w:p w:rsidR="00CF630D" w:rsidRPr="0061379B" w:rsidRDefault="00CF630D" w:rsidP="00CF630D">
            <w:pPr>
              <w:rPr>
                <w:rFonts w:ascii="NeoSansPro-Regular" w:hAnsi="NeoSansPro-Regular"/>
                <w:sz w:val="20"/>
                <w:szCs w:val="20"/>
              </w:rPr>
            </w:pPr>
            <w:r w:rsidRPr="0061379B">
              <w:rPr>
                <w:rFonts w:ascii="NeoSansPro-Regular" w:hAnsi="NeoSansPro-Regular"/>
                <w:sz w:val="20"/>
                <w:szCs w:val="20"/>
              </w:rPr>
              <w:t>Desarrollo de aplicaciones Web.</w:t>
            </w:r>
          </w:p>
        </w:tc>
      </w:tr>
      <w:tr w:rsidR="00CF630D" w:rsidRPr="0061379B" w:rsidTr="00CF630D">
        <w:tc>
          <w:tcPr>
            <w:tcW w:w="8978" w:type="dxa"/>
          </w:tcPr>
          <w:p w:rsidR="00CF630D" w:rsidRPr="0061379B" w:rsidRDefault="00CF630D" w:rsidP="00CF630D">
            <w:pPr>
              <w:rPr>
                <w:rFonts w:ascii="NeoSansPro-Regular" w:hAnsi="NeoSansPro-Regular"/>
                <w:sz w:val="20"/>
                <w:szCs w:val="20"/>
              </w:rPr>
            </w:pPr>
            <w:r w:rsidRPr="0061379B">
              <w:rPr>
                <w:rFonts w:ascii="NeoSansPro-Regular" w:hAnsi="NeoSansPro-Regular"/>
                <w:sz w:val="20"/>
                <w:szCs w:val="20"/>
              </w:rPr>
              <w:t>Gestión de proyectos de tecnologías</w:t>
            </w:r>
          </w:p>
        </w:tc>
      </w:tr>
      <w:tr w:rsidR="00CF630D" w:rsidRPr="0061379B" w:rsidTr="00CF630D">
        <w:tc>
          <w:tcPr>
            <w:tcW w:w="8978" w:type="dxa"/>
          </w:tcPr>
          <w:p w:rsidR="00CF630D" w:rsidRPr="0061379B" w:rsidRDefault="00CF630D" w:rsidP="00CF630D">
            <w:pPr>
              <w:rPr>
                <w:rFonts w:ascii="NeoSansPro-Regular" w:hAnsi="NeoSansPro-Regular"/>
                <w:sz w:val="20"/>
                <w:szCs w:val="20"/>
              </w:rPr>
            </w:pPr>
            <w:r w:rsidRPr="0061379B">
              <w:rPr>
                <w:rFonts w:ascii="NeoSansPro-Regular" w:hAnsi="NeoSansPro-Regular"/>
                <w:sz w:val="20"/>
                <w:szCs w:val="20"/>
              </w:rPr>
              <w:t>Docencia nivel secundaria</w:t>
            </w:r>
          </w:p>
        </w:tc>
      </w:tr>
    </w:tbl>
    <w:p w:rsidR="00763D74" w:rsidRPr="0061379B" w:rsidRDefault="00763D74" w:rsidP="00763D74">
      <w:bookmarkStart w:id="0" w:name="_GoBack"/>
      <w:bookmarkEnd w:id="0"/>
    </w:p>
    <w:sectPr w:rsidR="00763D74" w:rsidRPr="0061379B" w:rsidSect="00CF630D">
      <w:headerReference w:type="default" r:id="rId11"/>
      <w:footerReference w:type="default" r:id="rId12"/>
      <w:pgSz w:w="12240" w:h="15840"/>
      <w:pgMar w:top="284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459" w:rsidRDefault="00097459" w:rsidP="00CF630D">
      <w:pPr>
        <w:spacing w:after="0" w:line="240" w:lineRule="auto"/>
      </w:pPr>
      <w:r>
        <w:separator/>
      </w:r>
    </w:p>
  </w:endnote>
  <w:endnote w:type="continuationSeparator" w:id="1">
    <w:p w:rsidR="00097459" w:rsidRDefault="00097459" w:rsidP="00CF6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30D" w:rsidRDefault="00CF630D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-927735</wp:posOffset>
          </wp:positionH>
          <wp:positionV relativeFrom="paragraph">
            <wp:posOffset>-99060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459" w:rsidRDefault="00097459" w:rsidP="00CF630D">
      <w:pPr>
        <w:spacing w:after="0" w:line="240" w:lineRule="auto"/>
      </w:pPr>
      <w:r>
        <w:separator/>
      </w:r>
    </w:p>
  </w:footnote>
  <w:footnote w:type="continuationSeparator" w:id="1">
    <w:p w:rsidR="00097459" w:rsidRDefault="00097459" w:rsidP="00CF6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30D" w:rsidRDefault="00CF630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-494030</wp:posOffset>
          </wp:positionH>
          <wp:positionV relativeFrom="paragraph">
            <wp:posOffset>-62601</wp:posOffset>
          </wp:positionV>
          <wp:extent cx="1078865" cy="1167130"/>
          <wp:effectExtent l="0" t="0" r="698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63D74"/>
    <w:rsid w:val="00097459"/>
    <w:rsid w:val="0011388D"/>
    <w:rsid w:val="001F4C86"/>
    <w:rsid w:val="00202182"/>
    <w:rsid w:val="002A5C7D"/>
    <w:rsid w:val="00423C52"/>
    <w:rsid w:val="0061379B"/>
    <w:rsid w:val="00763D74"/>
    <w:rsid w:val="009C625E"/>
    <w:rsid w:val="00AB5F67"/>
    <w:rsid w:val="00C62712"/>
    <w:rsid w:val="00CF630D"/>
    <w:rsid w:val="00D03937"/>
    <w:rsid w:val="00EE6641"/>
    <w:rsid w:val="00F60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C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3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E664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F63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630D"/>
  </w:style>
  <w:style w:type="paragraph" w:styleId="Piedepgina">
    <w:name w:val="footer"/>
    <w:basedOn w:val="Normal"/>
    <w:link w:val="PiedepginaCar"/>
    <w:uiPriority w:val="99"/>
    <w:unhideWhenUsed/>
    <w:rsid w:val="00CF63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630D"/>
  </w:style>
  <w:style w:type="paragraph" w:styleId="Textodeglobo">
    <w:name w:val="Balloon Text"/>
    <w:basedOn w:val="Normal"/>
    <w:link w:val="TextodegloboCar"/>
    <w:uiPriority w:val="99"/>
    <w:semiHidden/>
    <w:unhideWhenUsed/>
    <w:rsid w:val="00CF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3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3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E664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F63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630D"/>
  </w:style>
  <w:style w:type="paragraph" w:styleId="Piedepgina">
    <w:name w:val="footer"/>
    <w:basedOn w:val="Normal"/>
    <w:link w:val="PiedepginaCar"/>
    <w:uiPriority w:val="99"/>
    <w:unhideWhenUsed/>
    <w:rsid w:val="00CF63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630D"/>
  </w:style>
  <w:style w:type="paragraph" w:styleId="Textodeglobo">
    <w:name w:val="Balloon Text"/>
    <w:basedOn w:val="Normal"/>
    <w:link w:val="TextodegloboCar"/>
    <w:uiPriority w:val="99"/>
    <w:semiHidden/>
    <w:unhideWhenUsed/>
    <w:rsid w:val="00CF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3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iaz@fiscaliaveracruz.gob.mx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dcterms:created xsi:type="dcterms:W3CDTF">2017-03-13T20:01:00Z</dcterms:created>
  <dcterms:modified xsi:type="dcterms:W3CDTF">2017-04-29T00:12:00Z</dcterms:modified>
</cp:coreProperties>
</file>